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1" w:line="215" w:lineRule="auto"/>
        <w:jc w:val="both"/>
        <w:rPr>
          <w:rFonts w:hint="default" w:ascii="微软雅黑" w:hAnsi="微软雅黑" w:eastAsia="微软雅黑" w:cs="微软雅黑"/>
          <w:spacing w:val="10"/>
          <w:sz w:val="39"/>
          <w:szCs w:val="39"/>
          <w:lang w:val="en-US" w:eastAsia="zh-CN"/>
        </w:rPr>
      </w:pPr>
      <w:r>
        <w:rPr>
          <w:rFonts w:hint="eastAsia" w:ascii="微软雅黑" w:hAnsi="微软雅黑" w:eastAsia="微软雅黑" w:cs="微软雅黑"/>
          <w:spacing w:val="10"/>
          <w:sz w:val="39"/>
          <w:szCs w:val="39"/>
          <w:lang w:val="en-US" w:eastAsia="zh-CN"/>
        </w:rPr>
        <w:t>附件2</w:t>
      </w:r>
      <w:bookmarkStart w:id="0" w:name="_GoBack"/>
      <w:bookmarkEnd w:id="0"/>
    </w:p>
    <w:p>
      <w:pPr>
        <w:spacing w:before="241" w:line="215" w:lineRule="auto"/>
        <w:jc w:val="center"/>
        <w:rPr>
          <w:rFonts w:hint="eastAsia" w:ascii="微软雅黑" w:hAnsi="微软雅黑" w:eastAsia="微软雅黑" w:cs="微软雅黑"/>
          <w:spacing w:val="10"/>
          <w:sz w:val="39"/>
          <w:szCs w:val="39"/>
          <w:lang w:val="en-US" w:eastAsia="zh-CN"/>
        </w:rPr>
      </w:pPr>
      <w:r>
        <w:rPr>
          <w:rFonts w:hint="eastAsia" w:ascii="微软雅黑" w:hAnsi="微软雅黑" w:eastAsia="微软雅黑" w:cs="微软雅黑"/>
          <w:spacing w:val="10"/>
          <w:sz w:val="39"/>
          <w:szCs w:val="39"/>
          <w:lang w:val="en-US" w:eastAsia="zh-CN"/>
        </w:rPr>
        <w:t>包头市交通运输局失效的规范性文件目录</w:t>
      </w:r>
    </w:p>
    <w:p>
      <w:pPr>
        <w:spacing w:before="241" w:line="215" w:lineRule="auto"/>
        <w:jc w:val="center"/>
        <w:rPr>
          <w:rFonts w:hint="eastAsia" w:ascii="微软雅黑" w:hAnsi="微软雅黑" w:eastAsia="微软雅黑" w:cs="微软雅黑"/>
          <w:spacing w:val="10"/>
          <w:sz w:val="39"/>
          <w:szCs w:val="39"/>
          <w:lang w:val="en-US" w:eastAsia="zh-CN"/>
        </w:rPr>
      </w:pPr>
    </w:p>
    <w:p>
      <w:pPr>
        <w:spacing w:line="61" w:lineRule="exact"/>
      </w:pPr>
    </w:p>
    <w:p>
      <w:pPr>
        <w:spacing w:line="61" w:lineRule="exact"/>
      </w:pPr>
    </w:p>
    <w:tbl>
      <w:tblPr>
        <w:tblStyle w:val="4"/>
        <w:tblW w:w="134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3"/>
        <w:gridCol w:w="2236"/>
        <w:gridCol w:w="2955"/>
        <w:gridCol w:w="5988"/>
        <w:gridCol w:w="13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83" w:hRule="atLeast"/>
        </w:trPr>
        <w:tc>
          <w:tcPr>
            <w:tcW w:w="923" w:type="dxa"/>
            <w:tcBorders>
              <w:top w:val="single" w:color="000000" w:sz="2" w:space="0"/>
              <w:bottom w:val="single" w:color="000000" w:sz="2" w:space="0"/>
            </w:tcBorders>
            <w:vAlign w:val="top"/>
          </w:tcPr>
          <w:p>
            <w:pPr>
              <w:spacing w:before="274" w:line="228" w:lineRule="auto"/>
              <w:ind w:left="150"/>
              <w:rPr>
                <w:rFonts w:ascii="黑体" w:hAnsi="黑体" w:eastAsia="黑体" w:cs="黑体"/>
                <w:sz w:val="31"/>
                <w:szCs w:val="31"/>
              </w:rPr>
            </w:pPr>
            <w:r>
              <w:rPr>
                <w:rFonts w:ascii="黑体" w:hAnsi="黑体" w:eastAsia="黑体" w:cs="黑体"/>
                <w:spacing w:val="4"/>
                <w:sz w:val="31"/>
                <w:szCs w:val="31"/>
              </w:rPr>
              <w:t>序号</w:t>
            </w:r>
          </w:p>
        </w:tc>
        <w:tc>
          <w:tcPr>
            <w:tcW w:w="2236" w:type="dxa"/>
            <w:tcBorders>
              <w:top w:val="single" w:color="000000" w:sz="2" w:space="0"/>
              <w:bottom w:val="single" w:color="000000" w:sz="2" w:space="0"/>
            </w:tcBorders>
            <w:vAlign w:val="top"/>
          </w:tcPr>
          <w:p>
            <w:pPr>
              <w:spacing w:before="274" w:line="226" w:lineRule="auto"/>
              <w:ind w:left="409"/>
              <w:rPr>
                <w:rFonts w:ascii="黑体" w:hAnsi="黑体" w:eastAsia="黑体" w:cs="黑体"/>
                <w:sz w:val="31"/>
                <w:szCs w:val="31"/>
              </w:rPr>
            </w:pPr>
            <w:r>
              <w:rPr>
                <w:rFonts w:ascii="黑体" w:hAnsi="黑体" w:eastAsia="黑体" w:cs="黑体"/>
                <w:spacing w:val="9"/>
                <w:sz w:val="31"/>
                <w:szCs w:val="31"/>
              </w:rPr>
              <w:t>发</w:t>
            </w:r>
            <w:r>
              <w:rPr>
                <w:rFonts w:ascii="黑体" w:hAnsi="黑体" w:eastAsia="黑体" w:cs="黑体"/>
                <w:spacing w:val="7"/>
                <w:sz w:val="31"/>
                <w:szCs w:val="31"/>
              </w:rPr>
              <w:t>文机关</w:t>
            </w:r>
          </w:p>
        </w:tc>
        <w:tc>
          <w:tcPr>
            <w:tcW w:w="2955" w:type="dxa"/>
            <w:tcBorders>
              <w:top w:val="single" w:color="000000" w:sz="2" w:space="0"/>
              <w:bottom w:val="single" w:color="000000" w:sz="2" w:space="0"/>
            </w:tcBorders>
            <w:vAlign w:val="top"/>
          </w:tcPr>
          <w:p>
            <w:pPr>
              <w:spacing w:before="273" w:line="227" w:lineRule="auto"/>
              <w:ind w:left="957"/>
              <w:rPr>
                <w:rFonts w:ascii="黑体" w:hAnsi="黑体" w:eastAsia="黑体" w:cs="黑体"/>
                <w:sz w:val="31"/>
                <w:szCs w:val="31"/>
              </w:rPr>
            </w:pPr>
            <w:r>
              <w:rPr>
                <w:rFonts w:ascii="黑体" w:hAnsi="黑体" w:eastAsia="黑体" w:cs="黑体"/>
                <w:spacing w:val="2"/>
                <w:sz w:val="31"/>
                <w:szCs w:val="31"/>
              </w:rPr>
              <w:t>文号</w:t>
            </w:r>
          </w:p>
        </w:tc>
        <w:tc>
          <w:tcPr>
            <w:tcW w:w="5988" w:type="dxa"/>
            <w:tcBorders>
              <w:top w:val="single" w:color="000000" w:sz="2" w:space="0"/>
              <w:bottom w:val="single" w:color="000000" w:sz="2" w:space="0"/>
            </w:tcBorders>
            <w:vAlign w:val="top"/>
          </w:tcPr>
          <w:p>
            <w:pPr>
              <w:spacing w:before="273" w:line="227" w:lineRule="auto"/>
              <w:ind w:left="2656"/>
              <w:rPr>
                <w:rFonts w:ascii="黑体" w:hAnsi="黑体" w:eastAsia="黑体" w:cs="黑体"/>
                <w:sz w:val="31"/>
                <w:szCs w:val="31"/>
              </w:rPr>
            </w:pPr>
            <w:r>
              <w:rPr>
                <w:rFonts w:ascii="黑体" w:hAnsi="黑体" w:eastAsia="黑体" w:cs="黑体"/>
                <w:spacing w:val="7"/>
                <w:sz w:val="31"/>
                <w:szCs w:val="31"/>
              </w:rPr>
              <w:t>文件名称</w:t>
            </w:r>
          </w:p>
        </w:tc>
        <w:tc>
          <w:tcPr>
            <w:tcW w:w="1362" w:type="dxa"/>
            <w:tcBorders>
              <w:top w:val="single" w:color="000000" w:sz="2" w:space="0"/>
              <w:bottom w:val="single" w:color="000000" w:sz="2" w:space="0"/>
            </w:tcBorders>
            <w:vAlign w:val="top"/>
          </w:tcPr>
          <w:p>
            <w:pPr>
              <w:spacing w:before="273" w:line="227" w:lineRule="auto"/>
              <w:jc w:val="center"/>
              <w:rPr>
                <w:rFonts w:ascii="黑体" w:hAnsi="黑体" w:eastAsia="黑体" w:cs="黑体"/>
                <w:sz w:val="31"/>
                <w:szCs w:val="31"/>
              </w:rPr>
            </w:pPr>
            <w:r>
              <w:rPr>
                <w:rFonts w:ascii="黑体" w:hAnsi="黑体" w:eastAsia="黑体" w:cs="黑体"/>
                <w:spacing w:val="4"/>
                <w:sz w:val="31"/>
                <w:szCs w:val="3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923" w:type="dxa"/>
            <w:tcBorders>
              <w:top w:val="single" w:color="000000" w:sz="2" w:space="0"/>
              <w:bottom w:val="single" w:color="000000" w:sz="2" w:space="0"/>
            </w:tcBorders>
            <w:vAlign w:val="top"/>
          </w:tcPr>
          <w:p>
            <w:pPr>
              <w:spacing w:line="257" w:lineRule="auto"/>
              <w:jc w:val="center"/>
              <w:rPr>
                <w:rFonts w:hint="eastAsia" w:ascii="仿宋_GB2312" w:hAnsi="仿宋_GB2312" w:eastAsia="仿宋_GB2312" w:cs="仿宋_GB2312"/>
                <w:sz w:val="24"/>
                <w:szCs w:val="24"/>
              </w:rPr>
            </w:pPr>
          </w:p>
          <w:p>
            <w:pPr>
              <w:spacing w:before="75" w:line="19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236" w:type="dxa"/>
            <w:tcBorders>
              <w:top w:val="single" w:color="000000" w:sz="2" w:space="0"/>
              <w:bottom w:val="single" w:color="000000" w:sz="2" w:space="0"/>
            </w:tcBorders>
            <w:vAlign w:val="center"/>
          </w:tcPr>
          <w:p>
            <w:pPr>
              <w:spacing w:before="264" w:line="248" w:lineRule="auto"/>
              <w:ind w:left="80" w:leftChars="0" w:right="40" w:rightChars="0" w:hanging="1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包头市交通运输局</w:t>
            </w:r>
          </w:p>
        </w:tc>
        <w:tc>
          <w:tcPr>
            <w:tcW w:w="2955" w:type="dxa"/>
            <w:tcBorders>
              <w:top w:val="single" w:color="000000" w:sz="2" w:space="0"/>
              <w:bottom w:val="single" w:color="000000" w:sz="2"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包交发〔2018〕18号</w:t>
            </w:r>
          </w:p>
        </w:tc>
        <w:tc>
          <w:tcPr>
            <w:tcW w:w="5988"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包头市交通运输局关于修订《包头市道路危险货物运输装卸管理人员和押运人员从业人员培训管理办法》的通知</w:t>
            </w:r>
          </w:p>
        </w:tc>
        <w:tc>
          <w:tcPr>
            <w:tcW w:w="1362" w:type="dxa"/>
            <w:tcBorders>
              <w:top w:val="single" w:color="000000" w:sz="2" w:space="0"/>
              <w:bottom w:val="single" w:color="000000" w:sz="2" w:space="0"/>
            </w:tcBorders>
            <w:vAlign w:val="top"/>
          </w:tcPr>
          <w:p>
            <w:pPr>
              <w:spacing w:before="295" w:line="230" w:lineRule="auto"/>
              <w:ind w:left="826"/>
              <w:rPr>
                <w:rFonts w:ascii="宋体" w:hAnsi="宋体" w:eastAsia="宋体" w:cs="宋体"/>
                <w:sz w:val="23"/>
                <w:szCs w:val="2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923" w:type="dxa"/>
            <w:tcBorders>
              <w:top w:val="single" w:color="000000" w:sz="2" w:space="0"/>
              <w:bottom w:val="single" w:color="000000" w:sz="2" w:space="0"/>
            </w:tcBorders>
            <w:vAlign w:val="top"/>
          </w:tcPr>
          <w:p>
            <w:pPr>
              <w:spacing w:before="75" w:line="192" w:lineRule="auto"/>
              <w:jc w:val="center"/>
              <w:rPr>
                <w:rFonts w:hint="eastAsia" w:ascii="仿宋_GB2312" w:hAnsi="仿宋_GB2312" w:eastAsia="仿宋_GB2312" w:cs="仿宋_GB2312"/>
                <w:sz w:val="24"/>
                <w:szCs w:val="24"/>
                <w:lang w:val="en-US" w:eastAsia="zh-CN"/>
              </w:rPr>
            </w:pPr>
          </w:p>
          <w:p>
            <w:pPr>
              <w:spacing w:before="75" w:line="19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236" w:type="dxa"/>
            <w:tcBorders>
              <w:top w:val="single" w:color="000000" w:sz="2" w:space="0"/>
              <w:bottom w:val="single" w:color="000000" w:sz="2" w:space="0"/>
            </w:tcBorders>
            <w:vAlign w:val="center"/>
          </w:tcPr>
          <w:p>
            <w:pPr>
              <w:spacing w:before="264" w:line="248" w:lineRule="auto"/>
              <w:ind w:left="80" w:leftChars="0" w:right="40" w:rightChars="0" w:hanging="10" w:firstLineChars="0"/>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7"/>
                <w:sz w:val="24"/>
                <w:szCs w:val="24"/>
                <w:lang w:eastAsia="zh-CN"/>
              </w:rPr>
              <w:t>包头市交通运输局</w:t>
            </w:r>
          </w:p>
        </w:tc>
        <w:tc>
          <w:tcPr>
            <w:tcW w:w="2955" w:type="dxa"/>
            <w:tcBorders>
              <w:top w:val="single" w:color="000000" w:sz="2" w:space="0"/>
              <w:bottom w:val="single" w:color="000000" w:sz="2"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(包交发〔2020〕183号)</w:t>
            </w:r>
          </w:p>
        </w:tc>
        <w:tc>
          <w:tcPr>
            <w:tcW w:w="5988"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包头市交通运输局 公安局 城市管理综合执法局《关于联合开展共享单车运营秩序专项整治行动的通知》</w:t>
            </w:r>
          </w:p>
        </w:tc>
        <w:tc>
          <w:tcPr>
            <w:tcW w:w="1362" w:type="dxa"/>
            <w:tcBorders>
              <w:top w:val="single" w:color="000000" w:sz="2" w:space="0"/>
              <w:bottom w:val="single" w:color="000000" w:sz="2" w:space="0"/>
            </w:tcBorders>
            <w:vAlign w:val="top"/>
          </w:tcPr>
          <w:p>
            <w:pPr>
              <w:spacing w:before="295" w:line="230" w:lineRule="auto"/>
              <w:ind w:left="826"/>
              <w:rPr>
                <w:rFonts w:ascii="宋体" w:hAnsi="宋体" w:eastAsia="宋体" w:cs="宋体"/>
                <w:spacing w:val="5"/>
                <w:sz w:val="23"/>
                <w:szCs w:val="2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923" w:type="dxa"/>
            <w:tcBorders>
              <w:top w:val="single" w:color="000000" w:sz="2" w:space="0"/>
              <w:bottom w:val="single" w:color="000000" w:sz="2" w:space="0"/>
            </w:tcBorders>
            <w:vAlign w:val="top"/>
          </w:tcPr>
          <w:p>
            <w:pPr>
              <w:spacing w:before="75" w:line="192" w:lineRule="auto"/>
              <w:jc w:val="center"/>
              <w:rPr>
                <w:rFonts w:hint="eastAsia" w:ascii="仿宋_GB2312" w:hAnsi="仿宋_GB2312" w:eastAsia="仿宋_GB2312" w:cs="仿宋_GB2312"/>
                <w:sz w:val="24"/>
                <w:szCs w:val="24"/>
                <w:lang w:val="en-US" w:eastAsia="zh-CN"/>
              </w:rPr>
            </w:pPr>
          </w:p>
          <w:p>
            <w:pPr>
              <w:spacing w:before="75" w:line="19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236" w:type="dxa"/>
            <w:tcBorders>
              <w:top w:val="single" w:color="000000" w:sz="2" w:space="0"/>
              <w:bottom w:val="single" w:color="000000" w:sz="2" w:space="0"/>
            </w:tcBorders>
            <w:vAlign w:val="center"/>
          </w:tcPr>
          <w:p>
            <w:pPr>
              <w:spacing w:before="264" w:line="248" w:lineRule="auto"/>
              <w:ind w:left="80" w:leftChars="0" w:right="40" w:rightChars="0" w:hanging="10" w:firstLineChars="0"/>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7"/>
                <w:sz w:val="24"/>
                <w:szCs w:val="24"/>
                <w:lang w:eastAsia="zh-CN"/>
              </w:rPr>
              <w:t>包头市交通运输局</w:t>
            </w:r>
          </w:p>
        </w:tc>
        <w:tc>
          <w:tcPr>
            <w:tcW w:w="2955" w:type="dxa"/>
            <w:tcBorders>
              <w:top w:val="single" w:color="000000" w:sz="2" w:space="0"/>
              <w:bottom w:val="single" w:color="000000" w:sz="2"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包交发〔2020〕110号</w:t>
            </w:r>
          </w:p>
        </w:tc>
        <w:tc>
          <w:tcPr>
            <w:tcW w:w="5988"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包头市交通运输局 公安局 城市管理综合执法局关于印发《包头市互联网租赁自行车服务质量信誉考核办法（试行）》和《包头市互联网租赁自行车企业经营准入退出制度（试行）》的通知</w:t>
            </w:r>
          </w:p>
        </w:tc>
        <w:tc>
          <w:tcPr>
            <w:tcW w:w="1362" w:type="dxa"/>
            <w:tcBorders>
              <w:top w:val="single" w:color="000000" w:sz="2" w:space="0"/>
              <w:bottom w:val="single" w:color="000000" w:sz="2" w:space="0"/>
            </w:tcBorders>
            <w:vAlign w:val="top"/>
          </w:tcPr>
          <w:p>
            <w:pPr>
              <w:spacing w:before="295" w:line="230" w:lineRule="auto"/>
              <w:ind w:left="826"/>
              <w:rPr>
                <w:rFonts w:ascii="宋体" w:hAnsi="宋体" w:eastAsia="宋体" w:cs="宋体"/>
                <w:spacing w:val="5"/>
                <w:sz w:val="23"/>
                <w:szCs w:val="2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923" w:type="dxa"/>
            <w:tcBorders>
              <w:top w:val="single" w:color="000000" w:sz="2" w:space="0"/>
              <w:bottom w:val="single" w:color="000000" w:sz="2" w:space="0"/>
            </w:tcBorders>
            <w:vAlign w:val="top"/>
          </w:tcPr>
          <w:p>
            <w:pPr>
              <w:spacing w:before="75" w:line="192" w:lineRule="auto"/>
              <w:jc w:val="center"/>
              <w:rPr>
                <w:rFonts w:hint="eastAsia" w:ascii="仿宋_GB2312" w:hAnsi="仿宋_GB2312" w:eastAsia="仿宋_GB2312" w:cs="仿宋_GB2312"/>
                <w:sz w:val="24"/>
                <w:szCs w:val="24"/>
                <w:lang w:val="en-US" w:eastAsia="zh-CN"/>
              </w:rPr>
            </w:pPr>
          </w:p>
          <w:p>
            <w:pPr>
              <w:spacing w:before="75" w:line="19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236" w:type="dxa"/>
            <w:tcBorders>
              <w:top w:val="single" w:color="000000" w:sz="2" w:space="0"/>
              <w:bottom w:val="single" w:color="000000" w:sz="2" w:space="0"/>
            </w:tcBorders>
            <w:vAlign w:val="center"/>
          </w:tcPr>
          <w:p>
            <w:pPr>
              <w:spacing w:before="264" w:line="248" w:lineRule="auto"/>
              <w:ind w:left="80" w:leftChars="0" w:right="40" w:rightChars="0" w:hanging="10" w:firstLineChars="0"/>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7"/>
                <w:sz w:val="24"/>
                <w:szCs w:val="24"/>
                <w:lang w:eastAsia="zh-CN"/>
              </w:rPr>
              <w:t>包头市交通运输局</w:t>
            </w:r>
          </w:p>
        </w:tc>
        <w:tc>
          <w:tcPr>
            <w:tcW w:w="2955" w:type="dxa"/>
            <w:tcBorders>
              <w:top w:val="single" w:color="000000" w:sz="2" w:space="0"/>
              <w:bottom w:val="single" w:color="000000" w:sz="2"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（包交办字〔2016〕188号）</w:t>
            </w:r>
          </w:p>
        </w:tc>
        <w:tc>
          <w:tcPr>
            <w:tcW w:w="5988"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包头市交通运输关于印发《包头市危险化学品运输车辆穿越水源地保护区管理办法》的通知</w:t>
            </w:r>
          </w:p>
        </w:tc>
        <w:tc>
          <w:tcPr>
            <w:tcW w:w="1362" w:type="dxa"/>
            <w:tcBorders>
              <w:top w:val="single" w:color="000000" w:sz="2" w:space="0"/>
              <w:bottom w:val="single" w:color="000000" w:sz="2" w:space="0"/>
            </w:tcBorders>
            <w:vAlign w:val="top"/>
          </w:tcPr>
          <w:p>
            <w:pPr>
              <w:spacing w:before="295" w:line="230" w:lineRule="auto"/>
              <w:ind w:left="826"/>
              <w:rPr>
                <w:rFonts w:ascii="宋体" w:hAnsi="宋体" w:eastAsia="宋体" w:cs="宋体"/>
                <w:spacing w:val="5"/>
                <w:sz w:val="23"/>
                <w:szCs w:val="23"/>
              </w:rPr>
            </w:pP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ZjM2ZDk3ZWMzYThkM2M5OWYxOWFmYTEwYzU4YTYifQ=="/>
  </w:docVars>
  <w:rsids>
    <w:rsidRoot w:val="21A65811"/>
    <w:rsid w:val="21A65811"/>
    <w:rsid w:val="5C0B373C"/>
    <w:rsid w:val="647F3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323</Words>
  <Characters>342</Characters>
  <Lines>0</Lines>
  <Paragraphs>0</Paragraphs>
  <TotalTime>2</TotalTime>
  <ScaleCrop>false</ScaleCrop>
  <LinksUpToDate>false</LinksUpToDate>
  <CharactersWithSpaces>346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2023-07-18T01:06:00Z</dcterms:created>
  <dc:creator>陈瑞娥</dc:creator>
  <cp:lastModifiedBy>陈瑞娥</cp:lastModifiedBy>
  <dcterms:modified xsi:type="dcterms:W3CDTF">2023-09-11T08:10:03Z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BEBE247A183D47B0B0108928F5A674E7_11</vt:lpwstr>
  </property>
</Properties>
</file>